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Oncology Institute,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23343Q100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Gabriel Ling</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M33 Growth I LP, 888 Boylston Street, Suite 500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Boston, MA, 02199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6172045104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11/18/2025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23343Q100</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M33 Growth I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6,802,656.00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6,802,656.00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6,802,656.00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5.46 %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This Schedule 13D is filed by M33 Growth I LP ("M33 LP"), M33 Growth I GP LLC ("M33 LLC") and TOI M,</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LLC ("TOI M" and, with M33 LP, collectively, the "Reporting Persons"). The Reporting Persons expressly disclaim</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status as a "group" for purposes of this Schedule 13D. (2) Consists of (i) 5,444,207 shares held by M33 LP and (ii)</w:t>
            </w:r>
          </w:p>
        </w:tc>
      </w:tr>
    </w:tbl>
    <w:p>
      <w:pPr>
        <w:jc w:val="both"/>
        <w:ind w:right="20"/>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1,358,449 shares issuable upon exercise of warrants to purchase shares of Common Stock (as defined herein) for an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exercise price of $1.1980 per share ("Warrants") held by M33 LP. M33 LLC serves as the sole general partner of M33</w:t>
      </w:r>
    </w:p>
    <w:p>
      <w:pPr>
        <w:spacing w:after="0" w:line="2"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LP and, as such, M33 LLC possesses voting and dispositive power over the shares held by M33 LP, and may be deemed to have indirect beneficial ownership of the shares held by M33 LP. (3) This percentage is calculated based upon 98,381,340 shares of the Issuer's (as defined herein) common stock outstanding as of November 6, 2025, as disclosed in the Quarterly Report on Form 10-Q for the quarter ended September 30, 2025 filed by the Issuer with the Securities and Exchange Commission (the "SEC") on November 13, 2025 and the 1,358,449 shares issuable upon exercise of the Warrants.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23343Q100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M33 Growth I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26" w:right="339" w:bottom="0" w:gutter="0" w:footer="0" w:header="0"/>
        </w:sectPr>
      </w:pPr>
    </w:p>
    <w:bookmarkStart w:id="2" w:name="page3"/>
    <w:bookmarkEnd w:id="2"/>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6,802,656.00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6,802,656.00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6,802,656.00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5.46 %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This Schedule 13D is filed by the Reporting Persons. The Reporting Persons expressly disclaim status as a "group"</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for purposes of this Schedule 13D.(2) Consists of (i) 5,444,207 shares held by M33 LP and (ii) 1,358,449 shares</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issuable upon exercise of Warrants held by M33 LP. M33 LLC serves as the sole general partner of M33 LP and, as</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such, M33 LLC possesses voting and dispositive power over the shares held by M33 LP, and may be deemed to have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indirect beneficial ownership of the shares held by M33 LP. (3) This percentage is calculated based upon 98,381,340</w:t>
      </w:r>
    </w:p>
    <w:p>
      <w:pPr>
        <w:spacing w:after="0" w:line="1" w:lineRule="exact"/>
        <w:rPr>
          <w:sz w:val="20"/>
          <w:szCs w:val="20"/>
          <w:color w:val="auto"/>
        </w:rPr>
      </w:pP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shares of the Issuer's (as defined herein) common stock outstanding as of November 6, 2025, as disclosed in the Quarterly Report on Form 10-Q for the quarter ended September 30, 2025 filed by the Issuer with the Securities and Exchange Commission (the "SEC") on November 13, 2025 and the 1,358,449 shares issuable upon exercise of the Warrants.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23343Q100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TOI M,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ectPr>
          <w:pgSz w:w="11900" w:h="16838" w:orient="portrait"/>
          <w:cols w:equalWidth="0" w:num="1">
            <w:col w:w="11240"/>
          </w:cols>
          <w:pgMar w:left="320" w:top="111" w:right="339" w:bottom="0" w:gutter="0" w:footer="0" w:header="0"/>
        </w:sectPr>
      </w:pPr>
    </w:p>
    <w:bookmarkStart w:id="3" w:name="page4"/>
    <w:bookmarkEnd w:id="3"/>
    <w:p>
      <w:pPr>
        <w:spacing w:after="0" w:line="2"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0" w:type="dxa"/>
        <w:tblCellMar>
          <w:top w:w="0" w:type="dxa"/>
          <w:left w:w="0" w:type="dxa"/>
          <w:bottom w:w="0" w:type="dxa"/>
          <w:right w:w="0" w:type="dxa"/>
        </w:tblCellMar>
      </w:tblPr>
      <w:tr>
        <w:trPr>
          <w:trHeight w:val="282"/>
        </w:trPr>
        <w:tc>
          <w:tcPr>
            <w:tcW w:w="114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74"/>
        </w:trPr>
        <w:tc>
          <w:tcPr>
            <w:tcW w:w="1140" w:type="dxa"/>
            <w:vAlign w:val="bottom"/>
          </w:tcPr>
          <w:p>
            <w:pPr>
              <w:spacing w:after="0"/>
              <w:rPr>
                <w:sz w:val="23"/>
                <w:szCs w:val="23"/>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40" w:type="dxa"/>
            <w:vAlign w:val="bottom"/>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0.00 %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w:t>
            </w:r>
          </w:p>
        </w:tc>
        <w:tc>
          <w:tcPr>
            <w:tcW w:w="1010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9"/>
              </w:rPr>
              <w:t>(1) This Schedule 13D is filed by the Reporting Persons, including TOI M, LLC. Following the distribution of</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400"/>
              <w:spacing w:after="0" w:line="229" w:lineRule="exact"/>
              <w:rPr>
                <w:sz w:val="20"/>
                <w:szCs w:val="20"/>
                <w:color w:val="auto"/>
              </w:rPr>
            </w:pPr>
            <w:r>
              <w:rPr>
                <w:rFonts w:ascii="Times New Roman" w:cs="Times New Roman" w:eastAsia="Times New Roman" w:hAnsi="Times New Roman"/>
                <w:sz w:val="22"/>
                <w:szCs w:val="22"/>
                <w:color w:val="auto"/>
              </w:rPr>
              <w:t>shares of Common Stock reported in this Amendment No. 5, TOI M, LLC no longer beneficially owns any</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400"/>
              <w:spacing w:after="0" w:line="240" w:lineRule="exact"/>
              <w:rPr>
                <w:sz w:val="20"/>
                <w:szCs w:val="20"/>
                <w:color w:val="auto"/>
              </w:rPr>
            </w:pPr>
            <w:r>
              <w:rPr>
                <w:rFonts w:ascii="Times New Roman" w:cs="Times New Roman" w:eastAsia="Times New Roman" w:hAnsi="Times New Roman"/>
                <w:sz w:val="22"/>
                <w:szCs w:val="22"/>
                <w:color w:val="auto"/>
              </w:rPr>
              <w:t>shares of the Issuer's Common Stock.</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-1894205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Oncology Institute,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18000 Studebaker Road, Suite 800, Cerritos, CALIFORNIA , 90703.</w:t>
      </w:r>
    </w:p>
    <w:p>
      <w:pPr>
        <w:spacing w:after="0" w:line="20" w:lineRule="exact"/>
        <w:rPr>
          <w:sz w:val="20"/>
          <w:szCs w:val="20"/>
          <w:color w:val="auto"/>
        </w:rPr>
      </w:pPr>
    </w:p>
    <w:p>
      <w:pPr>
        <w:jc w:val="right"/>
        <w:ind w:left="40" w:right="40"/>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5 (the "Amendment") to Schedule 13D amends and supplements the Schedule 13D originally</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filed with the SEC on November 22, 2021, as amended by Amendment No. 1 filed with the SEC on July 12, 2022,</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Amendment No. 2 filed with the SEC on September 26, 2022, Amendment No. 3 filed with the SEC on March 28, 2025 and Amendment No. 4 filed with the SEC on September 5, 2025 (as amended, the "Schedule 13D"), on behalf of M33 Growth I LP ("M33 LP"), M33 Growth I GP LLC ("M33 LLC") and TOI M, LLC ("TOI M" and, together with M33 LP and M33 LLC, collectively, the "Reporting Persons"), relates to the common stock, $0.001 par value ("Common Stock"), of The Oncology Institute, Inc., a Delaware corporation (the "Issuer" or "TOI"). The Items below amend and supplement the information disclosed under the corresponding Items of Schedule 13D as described below.</w:t>
      </w:r>
    </w:p>
    <w:p>
      <w:pPr>
        <w:spacing w:after="0" w:line="4" w:lineRule="exact"/>
        <w:rPr>
          <w:sz w:val="20"/>
          <w:szCs w:val="20"/>
          <w:color w:val="auto"/>
        </w:rPr>
      </w:pPr>
    </w:p>
    <w:p>
      <w:pPr>
        <w:jc w:val="both"/>
        <w:ind w:left="1000" w:right="40"/>
        <w:spacing w:after="0" w:line="235" w:lineRule="auto"/>
        <w:rPr>
          <w:sz w:val="20"/>
          <w:szCs w:val="20"/>
          <w:color w:val="auto"/>
        </w:rPr>
      </w:pPr>
      <w:r>
        <w:rPr>
          <w:rFonts w:ascii="Times New Roman" w:cs="Times New Roman" w:eastAsia="Times New Roman" w:hAnsi="Times New Roman"/>
          <w:sz w:val="22"/>
          <w:szCs w:val="22"/>
          <w:color w:val="auto"/>
        </w:rPr>
        <w:t>Except as specifically provided herein, this Amendment does not modify any of the information previously reported in the Schedule 13D. Capitalized terms used but not defined herein shall have the meanings given to such terms in the Schedule 13D.</w:t>
      </w:r>
    </w:p>
    <w:p>
      <w:pPr>
        <w:spacing w:after="0" w:line="16"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60" w:right="520"/>
        <w:spacing w:after="0" w:line="258" w:lineRule="auto"/>
        <w:rPr>
          <w:sz w:val="20"/>
          <w:szCs w:val="20"/>
          <w:color w:val="auto"/>
        </w:rPr>
      </w:pPr>
      <w:r>
        <w:rPr>
          <w:rFonts w:ascii="Times New Roman" w:cs="Times New Roman" w:eastAsia="Times New Roman" w:hAnsi="Times New Roman"/>
          <w:sz w:val="22"/>
          <w:szCs w:val="22"/>
          <w:color w:val="auto"/>
        </w:rPr>
        <w:t>On November 18, 2025, M33 LP distributed 2,488,182 shares of Common Stock and TOI M distributed 590,892 shares of Common Stock, in each case, in-kind to its respective limited partners and members.</w:t>
      </w:r>
    </w:p>
    <w:p>
      <w:pPr>
        <w:sectPr>
          <w:pgSz w:w="11900" w:h="16840" w:orient="portrait"/>
          <w:cols w:equalWidth="0" w:num="1">
            <w:col w:w="11240"/>
          </w:cols>
          <w:pgMar w:left="320" w:top="112" w:right="339" w:bottom="0" w:gutter="0" w:footer="0" w:header="0"/>
        </w:sectPr>
      </w:pPr>
    </w:p>
    <w:bookmarkStart w:id="4" w:name="page5"/>
    <w:bookmarkEnd w:id="4"/>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5" w:lineRule="exact"/>
        <w:rPr>
          <w:sz w:val="20"/>
          <w:szCs w:val="20"/>
          <w:color w:val="auto"/>
        </w:rPr>
      </w:pPr>
    </w:p>
    <w:p>
      <w:pPr>
        <w:ind w:left="920" w:right="500"/>
        <w:spacing w:after="0" w:line="256" w:lineRule="auto"/>
        <w:rPr>
          <w:sz w:val="20"/>
          <w:szCs w:val="20"/>
          <w:color w:val="auto"/>
        </w:rPr>
      </w:pPr>
      <w:r>
        <w:rPr>
          <w:rFonts w:ascii="Times New Roman" w:cs="Times New Roman" w:eastAsia="Times New Roman" w:hAnsi="Times New Roman"/>
          <w:sz w:val="22"/>
          <w:szCs w:val="22"/>
          <w:color w:val="auto"/>
        </w:rPr>
        <w:t>Item 4 is hereby supplemented as follows: The information set forth in Item 3 of this Schedule 13D, as amended therein, is incorporated herein by reference.</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6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 is hereby amended and restated as follows: (a) and (b) See Items 7-11 of the cover pages of this Statement, as amended, and Item 3 of the Schedule 13D.</w:t>
      </w:r>
    </w:p>
    <w:p>
      <w:pPr>
        <w:spacing w:after="0" w:line="17" w:lineRule="exact"/>
        <w:rPr>
          <w:rFonts w:ascii="Times New Roman" w:cs="Times New Roman" w:eastAsia="Times New Roman" w:hAnsi="Times New Roman"/>
          <w:sz w:val="39"/>
          <w:szCs w:val="39"/>
          <w:color w:val="auto"/>
          <w:vertAlign w:val="subscript"/>
        </w:rPr>
      </w:pPr>
    </w:p>
    <w:p>
      <w:pPr>
        <w:ind w:left="920" w:right="26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reported in this Schedule 13D, none of the Reporting Persons has effected any transactions in the Issuer's securities within the past 60 days.</w:t>
      </w:r>
    </w:p>
    <w:p>
      <w:pPr>
        <w:spacing w:after="0" w:line="17" w:lineRule="exact"/>
        <w:rPr>
          <w:rFonts w:ascii="Times New Roman" w:cs="Times New Roman" w:eastAsia="Times New Roman" w:hAnsi="Times New Roman"/>
          <w:sz w:val="39"/>
          <w:szCs w:val="39"/>
          <w:color w:val="auto"/>
          <w:vertAlign w:val="subscript"/>
        </w:rPr>
      </w:pPr>
    </w:p>
    <w:p>
      <w:pPr>
        <w:ind w:left="920" w:right="32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other person is known to the Reporting Persons to have the right to receive or the power to direct the receipt of dividends from, or the proceeds from the sale of, the shares of Common Stock covered by this Statement.</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There are no amendments or supplements to the information previously set forth in Item 6 of the Schedule 13D.</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There are no amendments or supplements to the information previously set forth in Item 7 of the Schedule 13D</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M33 Growth I LP</w:t>
      </w:r>
    </w:p>
    <w:p>
      <w:pPr>
        <w:spacing w:after="0" w:line="152"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Gabriel Ling</w:t>
      </w:r>
    </w:p>
    <w:p>
      <w:pPr>
        <w:spacing w:after="0" w:line="4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Name/Title: Gabriel Ling / Managing Member</w:t>
      </w:r>
    </w:p>
    <w:p>
      <w:pPr>
        <w:spacing w:after="0" w:line="44"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11/20/2025</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M33 Growth I GP LLC</w:t>
      </w:r>
    </w:p>
    <w:p>
      <w:pPr>
        <w:spacing w:after="0" w:line="152"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Gabriel Ling</w:t>
      </w:r>
    </w:p>
    <w:p>
      <w:pPr>
        <w:spacing w:after="0" w:line="4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Name/Title: Gabriel Ling / Managing Member</w:t>
      </w:r>
    </w:p>
    <w:p>
      <w:pPr>
        <w:spacing w:after="0" w:line="44"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11/20/2025</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TOI M, LLC</w:t>
      </w:r>
    </w:p>
    <w:p>
      <w:pPr>
        <w:spacing w:after="0" w:line="152"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Gabriel Ling</w:t>
      </w:r>
    </w:p>
    <w:p>
      <w:pPr>
        <w:spacing w:after="0" w:line="4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Name/Title: Gabriel Ling / Managing Member</w:t>
      </w:r>
    </w:p>
    <w:p>
      <w:pPr>
        <w:spacing w:after="0" w:line="44"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11/20/2025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5"/>
      <w:numFmt w:val="bullet"/>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2025-11-20T15:08:33Z</dcterms:created>
  <dcterms:modified xsi:type="dcterms:W3CDTF">2025-11-20T15:08:33Z</dcterms:modified>
</cp:coreProperties>
</file>